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42" w:rsidRDefault="00844342" w:rsidP="00844342">
      <w:pPr>
        <w:widowControl/>
        <w:suppressAutoHyphens w:val="0"/>
        <w:jc w:val="center"/>
        <w:rPr>
          <w:rFonts w:eastAsia="Times New Roman" w:cs="Times New Roman"/>
          <w:kern w:val="0"/>
          <w:sz w:val="44"/>
          <w:szCs w:val="44"/>
          <w:lang w:eastAsia="ru-RU" w:bidi="ar-SA"/>
        </w:rPr>
      </w:pPr>
      <w:r>
        <w:rPr>
          <w:rFonts w:eastAsia="Times New Roman" w:cs="Times New Roman"/>
          <w:noProof/>
          <w:kern w:val="0"/>
          <w:sz w:val="44"/>
          <w:szCs w:val="44"/>
          <w:lang w:eastAsia="ru-RU" w:bidi="ar-SA"/>
        </w:rPr>
        <w:drawing>
          <wp:inline distT="0" distB="0" distL="0" distR="0" wp14:anchorId="44A061F3" wp14:editId="57DA9366">
            <wp:extent cx="552450" cy="6926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kern w:val="0"/>
          <w:sz w:val="44"/>
          <w:szCs w:val="44"/>
          <w:lang w:eastAsia="ru-RU" w:bidi="ar-SA"/>
        </w:rPr>
        <w:t xml:space="preserve">                                               </w:t>
      </w:r>
    </w:p>
    <w:p w:rsidR="00844342" w:rsidRDefault="00844342" w:rsidP="00844342">
      <w:pPr>
        <w:widowControl/>
        <w:suppressAutoHyphens w:val="0"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>СОВЕТ ДЕПУТАТОВ</w:t>
      </w:r>
    </w:p>
    <w:p w:rsidR="00844342" w:rsidRDefault="00844342" w:rsidP="00844342">
      <w:pPr>
        <w:widowControl/>
        <w:suppressAutoHyphens w:val="0"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>Юрюзанского городского поселения</w:t>
      </w:r>
    </w:p>
    <w:p w:rsidR="00844342" w:rsidRDefault="00844342" w:rsidP="00844342">
      <w:pPr>
        <w:widowControl/>
        <w:suppressAutoHyphens w:val="0"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proofErr w:type="gramStart"/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>Катав-Ивановского</w:t>
      </w:r>
      <w:proofErr w:type="gramEnd"/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 xml:space="preserve"> муниципального района</w:t>
      </w:r>
    </w:p>
    <w:p w:rsidR="00844342" w:rsidRDefault="00844342" w:rsidP="00844342">
      <w:pPr>
        <w:widowControl/>
        <w:suppressAutoHyphens w:val="0"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>Челябинской области</w:t>
      </w:r>
    </w:p>
    <w:p w:rsidR="00844342" w:rsidRDefault="00844342" w:rsidP="00844342">
      <w:pPr>
        <w:widowControl/>
        <w:suppressAutoHyphens w:val="0"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>РЕШЕНИЕ</w:t>
      </w:r>
    </w:p>
    <w:p w:rsidR="00844342" w:rsidRDefault="00844342" w:rsidP="00844342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844342" w:rsidTr="008F2249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844342" w:rsidRDefault="00844342" w:rsidP="008F2249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4"/>
                <w:szCs w:val="4"/>
                <w:lang w:eastAsia="ru-RU" w:bidi="ar-SA"/>
              </w:rPr>
            </w:pPr>
          </w:p>
        </w:tc>
      </w:tr>
    </w:tbl>
    <w:p w:rsidR="00844342" w:rsidRDefault="00844342" w:rsidP="00844342">
      <w:pPr>
        <w:widowControl/>
        <w:suppressAutoHyphens w:val="0"/>
        <w:rPr>
          <w:rFonts w:eastAsia="Times New Roman" w:cs="Times New Roman"/>
          <w:b/>
          <w:i/>
          <w:kern w:val="0"/>
          <w:sz w:val="4"/>
          <w:szCs w:val="4"/>
          <w:lang w:val="en-US" w:eastAsia="ru-RU" w:bidi="ar-SA"/>
        </w:rPr>
      </w:pPr>
    </w:p>
    <w:p w:rsidR="00844342" w:rsidRDefault="00844342" w:rsidP="00844342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«17 » января    2014  г.     № 274                                                                                                                                </w:t>
      </w:r>
    </w:p>
    <w:p w:rsidR="00844342" w:rsidRDefault="00844342" w:rsidP="00844342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г. Юрюзань                                                                                 </w:t>
      </w:r>
    </w:p>
    <w:p w:rsidR="00844342" w:rsidRDefault="00844342" w:rsidP="00844342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844342" w:rsidRDefault="00844342" w:rsidP="00844342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схемы водоснабжения и водоотведения Юрюзанского городского поселения Катав-Ивановского муниципального района на 2013-2023 г</w:t>
      </w:r>
      <w:bookmarkStart w:id="0" w:name="_GoBack"/>
      <w:bookmarkEnd w:id="0"/>
      <w:r>
        <w:rPr>
          <w:sz w:val="28"/>
          <w:szCs w:val="28"/>
        </w:rPr>
        <w:t>г.</w:t>
      </w:r>
    </w:p>
    <w:p w:rsidR="00844342" w:rsidRDefault="00844342" w:rsidP="00844342">
      <w:pPr>
        <w:rPr>
          <w:sz w:val="28"/>
          <w:szCs w:val="28"/>
        </w:rPr>
      </w:pPr>
    </w:p>
    <w:p w:rsidR="00844342" w:rsidRDefault="00844342" w:rsidP="00844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pacing w:val="3"/>
          <w:sz w:val="28"/>
          <w:szCs w:val="28"/>
        </w:rPr>
        <w:t>Федеральным законом от  07 декабря 2011 г.  № 416-ФЗ «О водоснабжении и водоотведении»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>Постановление Правительства РФ от 05.09.2013г. №782 «Об утверждении требований к схемам водоснабжения и водоотведения, порядку их разработки и утверждения», Уставом Юрюзанского городского поселения Катав-Ивановского муниципального района, Совет</w:t>
      </w:r>
      <w:proofErr w:type="gramEnd"/>
      <w:r>
        <w:rPr>
          <w:sz w:val="28"/>
          <w:szCs w:val="28"/>
        </w:rPr>
        <w:t xml:space="preserve"> депутатов Юрюзанского городского поселения </w:t>
      </w:r>
    </w:p>
    <w:p w:rsidR="00844342" w:rsidRDefault="00844342" w:rsidP="0084434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44342" w:rsidRDefault="00844342" w:rsidP="0084434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водоснабжения и водоотведения Юрюзанского городского поселения </w:t>
      </w:r>
      <w:proofErr w:type="gramStart"/>
      <w:r>
        <w:rPr>
          <w:sz w:val="28"/>
          <w:szCs w:val="28"/>
        </w:rPr>
        <w:t>Катав-Ивановского</w:t>
      </w:r>
      <w:proofErr w:type="gramEnd"/>
      <w:r>
        <w:rPr>
          <w:sz w:val="28"/>
          <w:szCs w:val="28"/>
        </w:rPr>
        <w:t xml:space="preserve"> муниципального района на 2013-2023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844342" w:rsidRPr="007764B4" w:rsidRDefault="00844342" w:rsidP="0084434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вступает в силу после обнародования на информационных стендах  городского поселения и размещения 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официальном сайте Юрюзанского городского поселения  </w:t>
      </w:r>
      <w:r w:rsidRPr="008E3A27">
        <w:rPr>
          <w:rFonts w:cs="Times New Roman"/>
          <w:sz w:val="28"/>
          <w:szCs w:val="28"/>
          <w:shd w:val="clear" w:color="auto" w:fill="FFFFFF"/>
        </w:rPr>
        <w:t>yuryuzan.ru</w:t>
      </w:r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844342" w:rsidRPr="008E3A27" w:rsidRDefault="00844342" w:rsidP="00844342">
      <w:pPr>
        <w:jc w:val="both"/>
        <w:rPr>
          <w:sz w:val="28"/>
          <w:szCs w:val="28"/>
        </w:rPr>
      </w:pPr>
      <w:r w:rsidRPr="008E3A27">
        <w:rPr>
          <w:sz w:val="28"/>
          <w:szCs w:val="28"/>
        </w:rPr>
        <w:t xml:space="preserve"> </w:t>
      </w:r>
    </w:p>
    <w:p w:rsidR="00844342" w:rsidRDefault="00844342" w:rsidP="00844342">
      <w:pPr>
        <w:jc w:val="both"/>
        <w:rPr>
          <w:sz w:val="28"/>
          <w:szCs w:val="28"/>
        </w:rPr>
      </w:pPr>
    </w:p>
    <w:p w:rsidR="00844342" w:rsidRDefault="00844342" w:rsidP="0084434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44342" w:rsidRDefault="00844342" w:rsidP="00844342">
      <w:pPr>
        <w:jc w:val="both"/>
        <w:rPr>
          <w:sz w:val="28"/>
          <w:szCs w:val="28"/>
        </w:rPr>
      </w:pPr>
      <w:r>
        <w:rPr>
          <w:sz w:val="28"/>
          <w:szCs w:val="28"/>
        </w:rPr>
        <w:t>Юрюзанского городского поселения                                       П.Л. Гарехт</w:t>
      </w:r>
    </w:p>
    <w:p w:rsidR="00844342" w:rsidRDefault="00844342" w:rsidP="00844342">
      <w:pPr>
        <w:jc w:val="both"/>
        <w:rPr>
          <w:sz w:val="28"/>
          <w:szCs w:val="28"/>
        </w:rPr>
      </w:pPr>
    </w:p>
    <w:p w:rsidR="00844342" w:rsidRDefault="00844342" w:rsidP="00844342">
      <w:pPr>
        <w:jc w:val="both"/>
      </w:pPr>
      <w:r>
        <w:rPr>
          <w:sz w:val="28"/>
          <w:szCs w:val="28"/>
        </w:rPr>
        <w:t>Глава Юрюзанского городского поселения                           Н.В. Рудаков</w:t>
      </w:r>
    </w:p>
    <w:p w:rsidR="004D3D0B" w:rsidRDefault="004D3D0B"/>
    <w:sectPr w:rsidR="004D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4B"/>
    <w:rsid w:val="003E6C4B"/>
    <w:rsid w:val="004D3D0B"/>
    <w:rsid w:val="00844342"/>
    <w:rsid w:val="00B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4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42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4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42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Intel</cp:lastModifiedBy>
  <cp:revision>4</cp:revision>
  <dcterms:created xsi:type="dcterms:W3CDTF">2014-01-24T05:27:00Z</dcterms:created>
  <dcterms:modified xsi:type="dcterms:W3CDTF">2014-04-01T02:39:00Z</dcterms:modified>
</cp:coreProperties>
</file>